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42547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Го "город Южно-Сухокумск"</w:t>
      </w:r>
      <w:bookmarkEnd w:id="2"/>
    </w:p>
    <w:p>
      <w:pPr>
        <w:spacing w:before="0" w:after="0" w:line="408"/>
        <w:ind w:left="120"/>
        <w:jc w:val="center"/>
      </w:pPr>
      <w:r>
        <w:rPr>
          <w:rFonts w:ascii="Times New Roman" w:hAnsi="Times New Roman"/>
          <w:b/>
          <w:i w:val="false"/>
          <w:color w:val="000000"/>
          <w:sz w:val="28"/>
        </w:rPr>
        <w:t>МКОУ "СОШ №1 им. Магомед-Герея Зульпукарова"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3886810)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город Южно-Сухокумск</w:t>
      </w:r>
      <w:bookmarkEnd w:id="3"/>
      <w:r>
        <w:rPr>
          <w:rFonts w:ascii="Times New Roman" w:hAnsi="Times New Roman"/>
          <w:b/>
          <w:i w:val="false"/>
          <w:color w:val="000000"/>
          <w:sz w:val="28"/>
        </w:rPr>
        <w:t xml:space="preserve"> </w:t>
      </w:r>
    </w:p>
    <w:p>
      <w:pPr>
        <w:spacing w:before="0" w:after="0"/>
        <w:ind w:left="120"/>
        <w:jc w:val="left"/>
      </w:pPr>
    </w:p>
    <w:bookmarkStart w:name="block-29425470" w:id="4"/>
    <w:p>
      <w:pPr>
        <w:sectPr>
          <w:pgSz w:w="11906" w:h="16383" w:orient="portrait"/>
        </w:sectPr>
      </w:pPr>
    </w:p>
    <w:bookmarkEnd w:id="4"/>
    <w:bookmarkEnd w:id="0"/>
    <w:bookmarkStart w:name="block-29425473"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9425473" w:id="6"/>
    <w:p>
      <w:pPr>
        <w:sectPr>
          <w:pgSz w:w="11906" w:h="16383" w:orient="portrait"/>
        </w:sectPr>
      </w:pPr>
    </w:p>
    <w:bookmarkEnd w:id="6"/>
    <w:bookmarkEnd w:id="5"/>
    <w:bookmarkStart w:name="block-29425471" w:id="7"/>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9425471" w:id="8"/>
    <w:p>
      <w:pPr>
        <w:sectPr>
          <w:pgSz w:w="11906" w:h="16383" w:orient="portrait"/>
        </w:sectPr>
      </w:pPr>
    </w:p>
    <w:bookmarkEnd w:id="8"/>
    <w:bookmarkEnd w:id="7"/>
    <w:bookmarkStart w:name="block-29425472" w:id="9"/>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9425472" w:id="10"/>
    <w:p>
      <w:pPr>
        <w:sectPr>
          <w:pgSz w:w="11906" w:h="16383" w:orient="portrait"/>
        </w:sectPr>
      </w:pPr>
    </w:p>
    <w:bookmarkEnd w:id="10"/>
    <w:bookmarkEnd w:id="9"/>
    <w:bookmarkStart w:name="block-29425467"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9425467" w:id="12"/>
    <w:p>
      <w:pPr>
        <w:sectPr>
          <w:pgSz w:w="16383" w:h="11906" w:orient="landscape"/>
        </w:sectPr>
      </w:pPr>
    </w:p>
    <w:bookmarkEnd w:id="12"/>
    <w:bookmarkEnd w:id="11"/>
    <w:bookmarkStart w:name="block-29425468"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425468" w:id="14"/>
    <w:p>
      <w:pPr>
        <w:sectPr>
          <w:pgSz w:w="16383" w:h="11906" w:orient="landscape"/>
        </w:sectPr>
      </w:pPr>
    </w:p>
    <w:bookmarkEnd w:id="14"/>
    <w:bookmarkEnd w:id="13"/>
    <w:bookmarkStart w:name="block-29425469"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68887037-60c7-4119-9c03-aab772564d28" w:id="16"/>
      <w:r>
        <w:rPr>
          <w:rFonts w:ascii="Times New Roman" w:hAnsi="Times New Roman"/>
          <w:b w:val="false"/>
          <w:i w:val="false"/>
          <w:color w:val="000000"/>
          <w:sz w:val="28"/>
        </w:rPr>
        <w:t>• Русский язык, 10-11 классы/ Рыбченкова Л.М., Александрова О.М., Нарушевич А.Г. и другие, Акционерное общество «Издательство «Просвещение»</w:t>
      </w:r>
      <w:bookmarkEnd w:id="16"/>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fdcd29f-3a0f-4576-9d48-346f0eed3c66" w:id="17"/>
      <w:r>
        <w:rPr>
          <w:rFonts w:ascii="Times New Roman" w:hAnsi="Times New Roman"/>
          <w:b w:val="false"/>
          <w:i w:val="false"/>
          <w:color w:val="000000"/>
          <w:sz w:val="28"/>
        </w:rPr>
        <w:t>Примерная рабочая программа и поурочные разработки 10-11 классы. Учебное пособие для общеобразовательных организаций Москва "Просвещение" 2021г.</w:t>
      </w:r>
      <w:bookmarkEnd w:id="1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425469" w:id="18"/>
    <w:p>
      <w:pPr>
        <w:sectPr>
          <w:pgSz w:w="11906" w:h="16383" w:orient="portrait"/>
        </w:sectPr>
      </w:pPr>
    </w:p>
    <w:bookmarkEnd w:id="18"/>
    <w:bookmarkEnd w:id="1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