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AA9" w:rsidRPr="00E7125D" w:rsidRDefault="00E7125D" w:rsidP="00E712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МИНИСТЕРСТВО ОБРАЗОВАНИЯ И НАУКИ РЕСПУБЛИКИ ДАГЕСТАН</w:t>
      </w:r>
    </w:p>
    <w:p w:rsidR="00903AA9" w:rsidRDefault="00E7125D" w:rsidP="00E712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КАЗЕННОЕ ОБЩЕОБРАЗОВАТЕЛЬНОЕ УЧРЕЖДЕНИЕ </w:t>
      </w:r>
    </w:p>
    <w:p w:rsidR="00E7125D" w:rsidRDefault="00E7125D" w:rsidP="00E712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ОБЩЕОБРАЗОВАТЕЛЬНОЕ ШКОЛА» ИМ.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М-Г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ЗУЛЬПУКАРОВА </w:t>
      </w:r>
    </w:p>
    <w:p w:rsidR="00E7125D" w:rsidRPr="00E7125D" w:rsidRDefault="00E7125D" w:rsidP="00E7125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4C54F48" wp14:editId="407F3B92">
            <wp:simplePos x="0" y="0"/>
            <wp:positionH relativeFrom="column">
              <wp:posOffset>4162425</wp:posOffset>
            </wp:positionH>
            <wp:positionV relativeFrom="paragraph">
              <wp:posOffset>398145</wp:posOffset>
            </wp:positionV>
            <wp:extent cx="1978660" cy="1400175"/>
            <wp:effectExtent l="0" t="0" r="2540" b="9525"/>
            <wp:wrapThrough wrapText="bothSides">
              <wp:wrapPolygon edited="0">
                <wp:start x="0" y="0"/>
                <wp:lineTo x="0" y="21453"/>
                <wp:lineTo x="21420" y="21453"/>
                <wp:lineTo x="214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>Г.ЮЖНО-СУХОКУМСК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156"/>
      </w:tblGrid>
      <w:tr w:rsidR="00903A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5D" w:rsidRPr="00E7125D" w:rsidRDefault="00E7125D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</w:p>
          <w:p w:rsidR="00903AA9" w:rsidRPr="00E7125D" w:rsidRDefault="00E7125D">
            <w:r w:rsidRPr="00E7125D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AA9" w:rsidRPr="00E7125D" w:rsidRDefault="00E7125D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03AA9" w:rsidRPr="00E712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AA9" w:rsidRPr="00E7125D" w:rsidRDefault="00E712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E7125D">
              <w:rPr>
                <w:lang w:val="ru-RU"/>
              </w:rPr>
              <w:br/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«СОШ№1»</w:t>
            </w:r>
            <w:r w:rsidRPr="00E7125D">
              <w:rPr>
                <w:lang w:val="ru-RU"/>
              </w:rPr>
              <w:br/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712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3AA9" w:rsidRPr="00E7125D" w:rsidRDefault="00E712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903AA9" w:rsidRPr="00E7125D" w:rsidRDefault="00903A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3AA9" w:rsidRPr="00E7125D" w:rsidRDefault="00E71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7125D">
        <w:rPr>
          <w:lang w:val="ru-RU"/>
        </w:rPr>
        <w:br/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03AA9" w:rsidRPr="00E7125D" w:rsidRDefault="00E71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 w:rsidP="00E7125D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 w:rsidP="00E7125D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115;</w:t>
      </w:r>
    </w:p>
    <w:p w:rsidR="00903AA9" w:rsidRPr="00E7125D" w:rsidRDefault="00E7125D" w:rsidP="00E7125D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903AA9" w:rsidRPr="00E7125D" w:rsidRDefault="00E7125D" w:rsidP="00E7125D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903AA9" w:rsidRPr="00E7125D" w:rsidRDefault="00E7125D" w:rsidP="00E7125D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903AA9" w:rsidRPr="00E7125D" w:rsidRDefault="00E7125D" w:rsidP="00E7125D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903AA9" w:rsidRPr="00E7125D" w:rsidRDefault="00E7125D" w:rsidP="00E7125D">
      <w:pPr>
        <w:numPr>
          <w:ilvl w:val="0"/>
          <w:numId w:val="1"/>
        </w:numPr>
        <w:ind w:left="780" w:right="-32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03AA9" w:rsidRPr="00E7125D" w:rsidRDefault="00E71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можностями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19.12.2014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1598;</w:t>
      </w:r>
    </w:p>
    <w:p w:rsidR="00903AA9" w:rsidRPr="00E7125D" w:rsidRDefault="00E71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903AA9" w:rsidRPr="00E7125D" w:rsidRDefault="00E71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903AA9" w:rsidRPr="00E7125D" w:rsidRDefault="00E71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371;</w:t>
      </w:r>
    </w:p>
    <w:p w:rsidR="00903AA9" w:rsidRPr="00E7125D" w:rsidRDefault="00E71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1023;</w:t>
      </w:r>
    </w:p>
    <w:p w:rsidR="00903AA9" w:rsidRPr="00E7125D" w:rsidRDefault="00E71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ограниченн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1025;</w:t>
      </w:r>
    </w:p>
    <w:p w:rsidR="00903AA9" w:rsidRPr="00E7125D" w:rsidRDefault="00E71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02.08.2023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839-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Default="00E7125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3AA9" w:rsidRDefault="00E712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Услов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кадровый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развити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содержательную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муниципалитета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286:</w:t>
      </w:r>
    </w:p>
    <w:p w:rsidR="00903AA9" w:rsidRDefault="00E712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исследовательская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марафоны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увлечением</w:t>
      </w:r>
      <w:r>
        <w:rPr>
          <w:rFonts w:hAnsi="Times New Roman" w:cs="Times New Roman"/>
          <w:color w:val="000000"/>
          <w:sz w:val="24"/>
          <w:szCs w:val="24"/>
        </w:rPr>
        <w:t>!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287:</w:t>
      </w:r>
    </w:p>
    <w:p w:rsidR="00903AA9" w:rsidRPr="00E7125D" w:rsidRDefault="00E712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предусматривающие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физичес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учитывающие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3AA9" w:rsidRPr="00E7125D" w:rsidRDefault="00E712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читательской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математ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ической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3AA9" w:rsidRPr="00E7125D" w:rsidRDefault="00E712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ичности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полезную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онально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культурные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лективов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03AA9" w:rsidRPr="00E7125D" w:rsidRDefault="00E712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903AA9" w:rsidRPr="00E7125D" w:rsidRDefault="00E7125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маршрутов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3AA9" w:rsidRPr="00E7125D" w:rsidRDefault="00E7125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отноше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неуспеваемости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373,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413:</w:t>
      </w:r>
    </w:p>
    <w:p w:rsidR="00903AA9" w:rsidRDefault="00E712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портивно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задействованы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Координирующую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отличных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постоянных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аудиторные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внеаудиторные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представляются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формулировках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подчеркивает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практико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посредств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привлекая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proofErr w:type="gram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общешкольн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привлекает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родительскую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общественность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перегрузки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туристических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походах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экспедициях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поездках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разработки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E7125D">
        <w:rPr>
          <w:lang w:val="ru-RU"/>
        </w:rPr>
        <w:br/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неурочной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механизмом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руктуру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600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1320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903AA9" w:rsidRPr="00E7125D" w:rsidRDefault="00E712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600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1350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03AA9" w:rsidRPr="00E7125D" w:rsidRDefault="00E712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800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1750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1897,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903AA9" w:rsidRPr="00E7125D" w:rsidRDefault="00E7125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300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700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осваивающих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413.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неза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висимо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развивающихся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суммарно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отводиться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отличаться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Default="00E712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3AA9" w:rsidRPr="00E7125D" w:rsidRDefault="00E712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целесообразно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масштаба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использовано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отведенного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3AA9" w:rsidRPr="00E7125D" w:rsidRDefault="00E7125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Default="00E7125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3.5.2.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3AA9" w:rsidRPr="00E7125D" w:rsidRDefault="00E7125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юношеских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«Российского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школьников»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факультативы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метам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модифицируется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профилями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гуманитарным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экономическим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универсальным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Инвариантный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клубных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свобо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делах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ежемесячного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Вариативный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компонент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прописывается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формировани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3AA9" w:rsidRPr="00E7125D" w:rsidRDefault="00E7125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3.10.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запросов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реализовываться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наибольшее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организационному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преобладанием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течен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неравномерное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одну–две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больший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событиями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3AA9" w:rsidRDefault="00E7125D">
      <w:pPr>
        <w:rPr>
          <w:rFonts w:hAnsi="Times New Roman" w:cs="Times New Roman"/>
          <w:color w:val="000000"/>
          <w:sz w:val="24"/>
          <w:szCs w:val="24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изменяться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3AA9" w:rsidRPr="00E7125D" w:rsidRDefault="00E7125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изменившейся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, 5-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различаться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необходимостью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ешения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возникающих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ученическом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ежегодному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обновл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изучаются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первоклассни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установочном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утверждения</w:t>
      </w:r>
      <w:r w:rsidRPr="00E7125D">
        <w:rPr>
          <w:lang w:val="ru-RU"/>
        </w:rPr>
        <w:br/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авторским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видением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привлекается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методист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меститель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287:</w:t>
      </w:r>
    </w:p>
    <w:p w:rsidR="00903AA9" w:rsidRDefault="00E712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Pr="00E7125D" w:rsidRDefault="00E7125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планируемые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отводимых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задачники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библи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отеки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виртуальные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коллекции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используемыми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представленными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реализующими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373;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1897;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.05.2012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413:</w:t>
      </w:r>
    </w:p>
    <w:p w:rsidR="00903AA9" w:rsidRPr="00E7125D" w:rsidRDefault="00E7125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агрузки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прописываются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Разработанный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предварительное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осуществляющий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разовых</w:t>
      </w:r>
      <w:r w:rsidRPr="00E7125D">
        <w:rPr>
          <w:lang w:val="ru-RU"/>
        </w:rPr>
        <w:br/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краткосрочных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Разовые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реализуют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прописывается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сценарии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сценарий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свободной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прописывает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запланированными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возрастов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Комплектование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proofErr w:type="gram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разовых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кратковременных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Default="00E7125D">
      <w:pPr>
        <w:rPr>
          <w:rFonts w:hAnsi="Times New Roman" w:cs="Times New Roman"/>
          <w:color w:val="000000"/>
          <w:sz w:val="24"/>
          <w:szCs w:val="24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03AA9" w:rsidRPr="00E7125D" w:rsidRDefault="00E7125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назначенного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информационный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гогического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аналогичен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отведенном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краткосрочных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ожет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Default="00E7125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Default="00E7125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Pr="00E7125D" w:rsidRDefault="00E7125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сборники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междисциплинарных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еждународных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демонстрационные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олимпиадных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печатные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проектные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исследо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вательские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Default="00E7125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03AA9" w:rsidRPr="00E7125D" w:rsidRDefault="00E7125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кинокартин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виртуальных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музеев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онального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карьерного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сюжетов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разминки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гимнастику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тренерами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спортсменами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мастер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педаго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7.4.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ставителей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активностей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ресу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разъясняет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активностях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ультаций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03AA9" w:rsidRPr="00E7125D" w:rsidRDefault="00E7125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proofErr w:type="gram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проводимым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материалах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промежуточ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03AA9" w:rsidRPr="00E7125D" w:rsidRDefault="00E7125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индивидуальная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03AA9" w:rsidRPr="00E7125D" w:rsidRDefault="00E7125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коллективная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проек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засчитать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30.07.2020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«СОШ№1»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52.</w:t>
      </w:r>
    </w:p>
    <w:p w:rsidR="00903AA9" w:rsidRPr="00E7125D" w:rsidRDefault="00E712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зачете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712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03AA9" w:rsidRPr="00E7125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C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34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D7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953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66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50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F6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43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27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80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E4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024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21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1C3F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950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306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050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D81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F1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124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4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7"/>
  </w:num>
  <w:num w:numId="11">
    <w:abstractNumId w:val="0"/>
  </w:num>
  <w:num w:numId="12">
    <w:abstractNumId w:val="16"/>
  </w:num>
  <w:num w:numId="13">
    <w:abstractNumId w:val="19"/>
  </w:num>
  <w:num w:numId="14">
    <w:abstractNumId w:val="9"/>
  </w:num>
  <w:num w:numId="15">
    <w:abstractNumId w:val="18"/>
  </w:num>
  <w:num w:numId="16">
    <w:abstractNumId w:val="12"/>
  </w:num>
  <w:num w:numId="17">
    <w:abstractNumId w:val="8"/>
  </w:num>
  <w:num w:numId="18">
    <w:abstractNumId w:val="2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03AA9"/>
    <w:rsid w:val="00B73A5A"/>
    <w:rsid w:val="00E438A1"/>
    <w:rsid w:val="00E7125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10ED"/>
  <w15:docId w15:val="{2C1F30A8-13A4-44C2-8B9C-6643E01B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4247</Words>
  <Characters>24209</Characters>
  <Application>Microsoft Office Word</Application>
  <DocSecurity>0</DocSecurity>
  <Lines>201</Lines>
  <Paragraphs>56</Paragraphs>
  <ScaleCrop>false</ScaleCrop>
  <Company/>
  <LinksUpToDate>false</LinksUpToDate>
  <CharactersWithSpaces>28400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2</cp:revision>
  <dcterms:created xsi:type="dcterms:W3CDTF">2011-11-02T04:15:00Z</dcterms:created>
  <dcterms:modified xsi:type="dcterms:W3CDTF">2023-11-08T12:23:00Z</dcterms:modified>
</cp:coreProperties>
</file>