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96C" w:rsidRPr="0027296C" w:rsidRDefault="0027296C" w:rsidP="0027296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29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РЕСПУБЛИКА ДАГЕСТАН</w:t>
      </w:r>
    </w:p>
    <w:p w:rsidR="0027296C" w:rsidRPr="0027296C" w:rsidRDefault="0027296C" w:rsidP="0027296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29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АДМИНИСТРАЦИЯ ГО «г. ЮЖНО-СУХОКУМСК»</w:t>
      </w:r>
    </w:p>
    <w:p w:rsidR="0027296C" w:rsidRPr="0027296C" w:rsidRDefault="0027296C" w:rsidP="0027296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27296C" w:rsidRPr="0027296C" w:rsidRDefault="0027296C" w:rsidP="0027296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29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КАЗЕННОЕ ОБЩЕОБРАЗОВАТЕЛЬНОЕ УЧРЕЖДЕНИЕ «СРЕДНЯЯ ОБЩЕОБРАЗОВАТЕЛЬНАЯ ШКОЛА №1</w:t>
      </w:r>
    </w:p>
    <w:p w:rsidR="0027296C" w:rsidRPr="0027296C" w:rsidRDefault="0027296C" w:rsidP="0027296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29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ИМЕНИ МАГОМЕД-ГЕРЕЯ ЗУЛЬПУКАРОВА</w:t>
      </w:r>
    </w:p>
    <w:p w:rsidR="0027296C" w:rsidRPr="0027296C" w:rsidRDefault="0027296C" w:rsidP="0027296C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29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г. ЮЖНО-СУХОКУМСК»</w:t>
      </w:r>
    </w:p>
    <w:p w:rsidR="0027296C" w:rsidRPr="0027296C" w:rsidRDefault="0027296C" w:rsidP="0027296C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729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368890, г. Южно-Сухоку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мск                                               </w:t>
      </w:r>
      <w:r w:rsidRPr="0027296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тел.: (8-876) 2-12-68</w:t>
      </w:r>
    </w:p>
    <w:p w:rsidR="0027296C" w:rsidRPr="00FF0CB0" w:rsidRDefault="0027296C" w:rsidP="0027296C">
      <w:pPr>
        <w:tabs>
          <w:tab w:val="left" w:pos="1335"/>
        </w:tabs>
        <w:spacing w:before="0" w:beforeAutospacing="0" w:after="160" w:afterAutospacing="0" w:line="25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 wp14:anchorId="0689B532" wp14:editId="6BF8F1AA">
            <wp:simplePos x="0" y="0"/>
            <wp:positionH relativeFrom="column">
              <wp:posOffset>-409575</wp:posOffset>
            </wp:positionH>
            <wp:positionV relativeFrom="paragraph">
              <wp:posOffset>278765</wp:posOffset>
            </wp:positionV>
            <wp:extent cx="7038975" cy="2152650"/>
            <wp:effectExtent l="0" t="0" r="9525" b="0"/>
            <wp:wrapTight wrapText="bothSides">
              <wp:wrapPolygon edited="0">
                <wp:start x="0" y="0"/>
                <wp:lineTo x="0" y="21409"/>
                <wp:lineTo x="21571" y="21409"/>
                <wp:lineTo x="215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97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2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ул.  Гагарина,6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              </w:t>
      </w:r>
      <w:r w:rsidRPr="002729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e</w:t>
      </w:r>
      <w:r w:rsidRPr="00272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-</w:t>
      </w:r>
      <w:r w:rsidRPr="002729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mai</w:t>
      </w:r>
      <w:r w:rsidRPr="0027296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: </w:t>
      </w:r>
      <w:bookmarkStart w:id="0" w:name="_GoBack"/>
      <w:bookmarkEnd w:id="0"/>
      <w:r w:rsidRPr="0027296C"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eastAsia="ru-RU"/>
        </w:rPr>
        <w:t>soch</w:t>
      </w:r>
      <w:r w:rsidRPr="0027296C"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val="ru-RU" w:eastAsia="ru-RU"/>
        </w:rPr>
        <w:t>1_</w:t>
      </w:r>
      <w:r w:rsidRPr="0027296C"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eastAsia="ru-RU"/>
        </w:rPr>
        <w:t>suhokumsk</w:t>
      </w:r>
      <w:r w:rsidRPr="0027296C"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val="ru-RU" w:eastAsia="ru-RU"/>
        </w:rPr>
        <w:t>@</w:t>
      </w:r>
      <w:r w:rsidRPr="0027296C"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eastAsia="ru-RU"/>
        </w:rPr>
        <w:t>mail</w:t>
      </w:r>
      <w:r w:rsidRPr="0027296C"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val="ru-RU" w:eastAsia="ru-RU"/>
        </w:rPr>
        <w:t>.</w:t>
      </w:r>
      <w:r w:rsidRPr="0027296C">
        <w:rPr>
          <w:rFonts w:ascii="Times New Roman" w:eastAsia="Times New Roman" w:hAnsi="Times New Roman" w:cs="Times New Roman"/>
          <w:b/>
          <w:color w:val="0563C1"/>
          <w:sz w:val="24"/>
          <w:szCs w:val="24"/>
          <w:u w:val="single"/>
          <w:lang w:eastAsia="ru-RU"/>
        </w:rPr>
        <w:t>ru</w:t>
      </w:r>
    </w:p>
    <w:p w:rsidR="0027296C" w:rsidRDefault="0027296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7296C" w:rsidRDefault="0027296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7296C" w:rsidRPr="0027296C" w:rsidRDefault="0027296C">
      <w:pPr>
        <w:jc w:val="center"/>
        <w:rPr>
          <w:rFonts w:hAnsi="Times New Roman" w:cs="Times New Roman"/>
          <w:b/>
          <w:bCs/>
          <w:color w:val="000000"/>
          <w:sz w:val="56"/>
          <w:szCs w:val="56"/>
          <w:lang w:val="ru-RU"/>
        </w:rPr>
      </w:pPr>
      <w:r w:rsidRPr="0027296C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План методической работы</w:t>
      </w:r>
      <w:r w:rsidRPr="0027296C">
        <w:rPr>
          <w:rFonts w:hAnsi="Times New Roman" w:cs="Times New Roman"/>
          <w:b/>
          <w:bCs/>
          <w:color w:val="000000"/>
          <w:sz w:val="56"/>
          <w:szCs w:val="56"/>
        </w:rPr>
        <w:t> </w:t>
      </w:r>
      <w:r w:rsidRPr="0027296C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школы на 2023/24</w:t>
      </w:r>
      <w:r w:rsidRPr="0027296C">
        <w:rPr>
          <w:rFonts w:hAnsi="Times New Roman" w:cs="Times New Roman"/>
          <w:b/>
          <w:bCs/>
          <w:color w:val="000000"/>
          <w:sz w:val="56"/>
          <w:szCs w:val="56"/>
        </w:rPr>
        <w:t> </w:t>
      </w:r>
      <w:r w:rsidRPr="0027296C">
        <w:rPr>
          <w:rFonts w:hAnsi="Times New Roman" w:cs="Times New Roman"/>
          <w:b/>
          <w:bCs/>
          <w:color w:val="000000"/>
          <w:sz w:val="56"/>
          <w:szCs w:val="56"/>
          <w:lang w:val="ru-RU"/>
        </w:rPr>
        <w:t>учебный год</w:t>
      </w:r>
    </w:p>
    <w:p w:rsidR="0027296C" w:rsidRDefault="0027296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7296C" w:rsidRDefault="0027296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7296C" w:rsidRDefault="0027296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7296C" w:rsidRDefault="0027296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7296C" w:rsidRDefault="0027296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7296C" w:rsidRDefault="0027296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7296C" w:rsidRDefault="0027296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г.Южно-Сухокумск</w:t>
      </w:r>
    </w:p>
    <w:p w:rsidR="0027296C" w:rsidRDefault="0027296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7296C" w:rsidRDefault="0027296C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934312" w:rsidRPr="0027296C" w:rsidRDefault="006908EC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План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методической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работы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школы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2023/24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учебный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27296C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год</w:t>
      </w:r>
    </w:p>
    <w:tbl>
      <w:tblPr>
        <w:tblW w:w="1037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6"/>
        <w:gridCol w:w="993"/>
        <w:gridCol w:w="1984"/>
        <w:gridCol w:w="3561"/>
        <w:gridCol w:w="1985"/>
        <w:gridCol w:w="79"/>
      </w:tblGrid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34312" w:rsidTr="0027296C">
        <w:tc>
          <w:tcPr>
            <w:tcW w:w="10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934312" w:rsidTr="0027296C">
        <w:trPr>
          <w:gridAfter w:val="1"/>
          <w:wAfter w:w="79" w:type="dxa"/>
          <w:trHeight w:val="4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зависимости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934312" w:rsidRPr="0027296C" w:rsidTr="0027296C">
        <w:trPr>
          <w:gridAfter w:val="1"/>
          <w:wAfter w:w="79" w:type="dxa"/>
          <w:trHeight w:val="4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наметить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еральные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наметить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акцентом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«Классное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Проработать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Проконсультировать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реализовывать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потенциал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рамках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Проработать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Проконсультировать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может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квалификационную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категорию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«Единая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ориентации»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направило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01.06.2023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-2324/05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93431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34312" w:rsidTr="0027296C">
        <w:tc>
          <w:tcPr>
            <w:tcW w:w="10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цифро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пришедших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4312" w:rsidRPr="0027296C" w:rsidTr="0027296C">
        <w:trPr>
          <w:gridAfter w:val="1"/>
          <w:wAfter w:w="79" w:type="dxa"/>
          <w:trHeight w:val="8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межаттестационный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список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етствие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4312" w:rsidTr="0027296C">
        <w:trPr>
          <w:gridAfter w:val="1"/>
          <w:wAfter w:w="79" w:type="dxa"/>
          <w:trHeight w:val="8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34312" w:rsidTr="0027296C">
        <w:trPr>
          <w:gridAfter w:val="1"/>
          <w:wAfter w:w="79" w:type="dxa"/>
          <w:trHeight w:val="8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самодиагностики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статуса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стажировочной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34312" w:rsidRPr="0027296C" w:rsidTr="0027296C">
        <w:trPr>
          <w:gridAfter w:val="1"/>
          <w:wAfter w:w="79" w:type="dxa"/>
          <w:trHeight w:val="8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Органи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пришедших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</w:p>
        </w:tc>
      </w:tr>
      <w:tr w:rsidR="00934312" w:rsidTr="0027296C">
        <w:trPr>
          <w:gridAfter w:val="1"/>
          <w:wAfter w:w="79" w:type="dxa"/>
          <w:trHeight w:val="8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Моделирование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934312" w:rsidTr="0027296C">
        <w:trPr>
          <w:gridAfter w:val="1"/>
          <w:wAfter w:w="79" w:type="dxa"/>
          <w:trHeight w:val="8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ревизию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Внести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ревизии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934312" w:rsidRPr="0027296C" w:rsidTr="0027296C">
        <w:trPr>
          <w:gridAfter w:val="1"/>
          <w:wAfter w:w="79" w:type="dxa"/>
          <w:trHeight w:val="8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мост»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сплотить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выгорания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выгорания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найти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офессионального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кодификаторов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содержания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спецификацией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измерительных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осознанному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рограмм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Организационно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 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структурированного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формирующему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c>
          <w:tcPr>
            <w:tcW w:w="10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направило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01.06.2023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-2324/05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Методический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марафо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бинарные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Обменяться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реализуют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единения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сударственных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насколько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ЦОР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иложения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формирующему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c>
          <w:tcPr>
            <w:tcW w:w="10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«Христианские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наследии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предметную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эссе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песни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обществознания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предметную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периодичность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внеурочную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  <w:trHeight w:val="8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«Формирующее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RPr="0027296C" w:rsidTr="0027296C">
        <w:trPr>
          <w:gridAfter w:val="1"/>
          <w:wAfter w:w="79" w:type="dxa"/>
          <w:trHeight w:val="8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миру»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разбор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ндивидуальные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«Опыт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рекомендаций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направило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01.06.2023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-2324/05.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«Профориентация»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бинарные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Обменят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формирующему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c>
          <w:tcPr>
            <w:tcW w:w="10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«Готовая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педтехнологий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достигали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«Разработка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«Фестиваль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«ОДНКНР»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«Фестиваль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«ОДНКНР»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«Профессиональная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соотнесения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«Умение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школьную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неуспеваемости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11-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«Качество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дуальные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указанием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бинарные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Обменяться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формирующему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c>
          <w:tcPr>
            <w:tcW w:w="10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«Первые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наметить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"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платформы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высокомотивированных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«Неделя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краеведа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«Урочная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Оценка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отставание»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отставание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«Классное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Экспертное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формирующему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мволов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c>
          <w:tcPr>
            <w:tcW w:w="10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«Что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нужно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-2021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бороться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выгоранием»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предотвращать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выгорание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«Готовность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отставания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«Подготовка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«Реализация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ликвидируются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госсимволов»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бинарные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нетрадиционной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Обменяться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формирующему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c>
          <w:tcPr>
            <w:tcW w:w="10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МАРТ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«Формирующее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 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 ФОП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мастерская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«Профильное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профилей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«Воспитание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гражданско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Взаимопосещение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предметниками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Выработать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ачальных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варианты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марафона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«Стратегия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изационно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формирующему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c>
          <w:tcPr>
            <w:tcW w:w="10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«Стратегия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успеха»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Обменяться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опытом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исключенных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установленными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предельными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сроками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декады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наметить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нивелирования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возникших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успешность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Трансляция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Распространять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передовой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изданиях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конспекты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смысловому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формирующему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цениванию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934312" w:rsidTr="0027296C">
        <w:tc>
          <w:tcPr>
            <w:tcW w:w="103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«Сове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ршенствование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пространства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инновации»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«Через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призму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вместе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!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куратор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диагностическую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самоанализа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«Диагностическая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сопоставить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сопос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тавить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текущими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фестивале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RPr="0027296C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вестника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Развивающая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новшествами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методике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Осветить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значимые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</w:p>
        </w:tc>
      </w:tr>
      <w:tr w:rsidR="00934312" w:rsidTr="0027296C">
        <w:trPr>
          <w:gridAfter w:val="1"/>
          <w:wAfter w:w="79" w:type="dxa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312" w:rsidRPr="0027296C" w:rsidRDefault="006908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198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Коррекционная</w:t>
            </w:r>
          </w:p>
        </w:tc>
        <w:tc>
          <w:tcPr>
            <w:tcW w:w="356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ключевых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рациональных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729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98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34312" w:rsidRDefault="00690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НМР</w:t>
            </w:r>
          </w:p>
        </w:tc>
      </w:tr>
    </w:tbl>
    <w:p w:rsidR="006908EC" w:rsidRDefault="006908EC"/>
    <w:sectPr w:rsidR="006908E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296C"/>
    <w:rsid w:val="002D33B1"/>
    <w:rsid w:val="002D3591"/>
    <w:rsid w:val="003514A0"/>
    <w:rsid w:val="004F7E17"/>
    <w:rsid w:val="005A05CE"/>
    <w:rsid w:val="00653AF6"/>
    <w:rsid w:val="006908EC"/>
    <w:rsid w:val="00934312"/>
    <w:rsid w:val="00B73A5A"/>
    <w:rsid w:val="00E438A1"/>
    <w:rsid w:val="00F01E19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0632A"/>
  <w15:docId w15:val="{EE2DFCD6-C74E-47C5-8040-AD5395B4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6326</Words>
  <Characters>36060</Characters>
  <Application>Microsoft Office Word</Application>
  <DocSecurity>0</DocSecurity>
  <Lines>300</Lines>
  <Paragraphs>84</Paragraphs>
  <ScaleCrop>false</ScaleCrop>
  <Company/>
  <LinksUpToDate>false</LinksUpToDate>
  <CharactersWithSpaces>42302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3</cp:revision>
  <dcterms:created xsi:type="dcterms:W3CDTF">2011-11-02T04:15:00Z</dcterms:created>
  <dcterms:modified xsi:type="dcterms:W3CDTF">2023-11-08T12:01:00Z</dcterms:modified>
</cp:coreProperties>
</file>